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299</w:t>
      </w:r>
    </w:p>
    <w:p>
      <w:r>
        <w:t>Bundesgericht (BGE), 1996-08-16, DE</w:t>
      </w:r>
    </w:p>
    <w:p>
      <w:r>
        <w:rPr>
          <w:b/>
        </w:rPr>
        <w:t xml:space="preserve">Quelle: </w:t>
      </w:r>
      <w:r>
        <w:t>https://mcp.opencaselaw.ch/entscheid/bge_122 II 299</w:t>
      </w:r>
    </w:p>
    <w:p>
      <w:r>
        <w:t>FR: ATF 122 II 299</w:t>
      </w:r>
    </w:p>
    <w:p>
      <w:r>
        <w:t>IT: DTF 122 II 299</w:t>
      </w:r>
    </w:p>
    <w:p>
      <w:pPr>
        <w:pStyle w:val="Heading2"/>
      </w:pPr>
      <w:r>
        <w:t>Regeste</w:t>
      </w:r>
    </w:p>
    <w:p>
      <w:r>
        <w:t>Regeste Art. 13c Abs. 3 und Art. 13d Abs. 2 ANAG; Haftbedingungen bei der Ausschaffungshaft. Allgemeine bundesrechtliche Anforderungen an den Haftvollzug (E. 3a-c). Umfang der Kontrolle der Haftbedingungen im Rahmen des Haftprüfungsverfahrens (E. 3d). Tatsächliche Verhältnisse in der untersuchten Vollzugsanstalt (E. 4). Dem Ausschaffungshäftling ist hinreichend Gelegenheit zu sozialen Kontakten mit anderen administrativrechtlichen Gefangenen zu gewähren (E. 5). Anforderungen an die Regelung von Besuchen und des Post- und Telefonverkehrs (E. 6). Minderjährige Häftlinge haben - unter dem Vorbehalt, dass die (auch im konkreten Fall nachgewiesenen) Bedürfnisse von Personen des jeweiligen Alters zu berücksichtigen sind -, keinen Anspruch auf ein spezifisches Haftregime (E. 7a). Weitere Haftbedingungen und Gesamtbeurteilung des konkreten Falles (E. 7b-c und 8).</w:t>
      </w:r>
    </w:p>
    <w:p>
      <w:pPr>
        <w:pStyle w:val="Heading2"/>
      </w:pPr>
      <w:r>
        <w:t>Erwägungen</w:t>
      </w:r>
    </w:p>
    <w:p>
      <w:r>
        <w:rPr>
          <w:b/>
        </w:rPr>
        <w:t>E. 3</w:t>
      </w:r>
    </w:p>
    <w:p>
      <w:r>
        <w:t>a) Nach Art. 13d Abs. 2 ANAG ist die ausländerrechtliche Administrativhaft in geeigneten Räumlichkeiten zu vollziehen, wobei die Zusammenlegung mit Personen in Untersuchungshaft oder im Strafvollzug vermieden werden soll. Soweit möglich, ist den Inhaftierten zudem geeignete Beschäftigung anzubieten (Art. 13d Abs. 2 dritter Satz ANAG). Das Bundesgericht hat diese bundesrechtlichen Anforderungen an den Haftvollzug gestützt auf die Ausführungen in der Botschaft des Bundesrats (BBl 1994 I 305ff.), die parlamentarischen Beratungen, die Rechtsprechung bezüglich der Grundrechtsbeschränkungen anderer Häftlingskategorien sowie die europäischen und internationalen Mindestgrundsätze für die Behandlung von Gefangenen in mehreren Entscheiden inzwischen konkretisiert ( BGE 122 II 49 E. 5a S. 52 ff.; Urteil Messaoudi vom 23. August 1995, veröffentlicht in EuGRZ 1995, S. 609 ff.; Urteil vom 12. Juli 1996 betreffend Änderungen verschiedener Bestimmungen der Zürcher Verordnung vom 25. Juni 1975 über die kantonalen Polizeigefängnisse). Im wesentlichen geht es darum, eine menschenwürdige Unterbringung zu garantieren. Allerdings bringt Ausschaffungshaft als Zwangsmassnahme unausweichlich Einschränkungen der persönlichen Freiheit und allenfalls weiterer Grundrechte mit sich. Diese beruhen - aufgrund der Regelung der Zwangsmassnahmen in einem Bundesgesetz - klarerweise auf einer gesetzlichen Grundlage, sind aber nur zulässig, soweit sie sich aus dem Haftzweck ergeben und als verhältnismässig erweisen. Die bundesgerichtliche Rechtsprechung definiert lediglich den Mindeststandard, der - in der Regel bezogen auf den konkret zu entscheidenden Fall - einzuhalten ist. Das schliesst eine grosszügigere Behandlung nicht aus, wo dies von den äusseren BGE 122 II 299 S. 303 Gegebenheiten her möglich ist; so könnte ausländerrechtliche Administrativhaft zum Beispiel auch in andern Lokalitäten als Gefängnissen vollzogen werden (vgl. BBl 1994 I 326), soweit sich das von den konkreten Umständen her als angemessen erwiese. b) Die Beschränkung der Freiheitsrechte von Gefangenen darf nicht über das hinausgehen, was zur Gewährleistung des Haftzwecks und zur Aufrechterhaltung eines ordnungsgemässen Anstaltsbetriebs erforderlich ist ( BGE 118 Ia 64 E. 2d S. 73; BGE 113 Ia 325 E. 4 S. 328; je mit Hinweisen). Bei der ausländerrechtlichen Haft geht es einzig um die Sicherung des Wegweisungsverfahrens und den Vollzug des entsprechenden Entscheids (Urteil Messaoudi vom 23. August 1995, E. 2a, veröffentlicht in EuGRZ 1995, S. 610). Sie bezweckt in erster Linie, den Ausländer bis zum Verlassen des Landes festzuhalten und damit sicherzustellen, dass er sich den Behörden zur Verfügung hält. Wie sich insbesondere aus dem Haftgrund der Untertauchensgefahr ( Art. 13b Abs. 1 lit. c ANAG ) ergibt, kann bei Ausschaffungshäftlingen Fluchtgefahr vorliegen. Verhältnismässige Vorkehren zur Verringerung des Fluchtrisikos sind daher in solchen Fällen zulässig. Bei gefährlichen Häftlingen darf sodann auch dem Sicherheitsrisiko mit adäquaten Massnahmen begegnet werden (vgl. dazu PETER UEBERSAX, Menschenrechtlicher Schutz bei fremdenpolizeilichen Einsperrungen, in: recht 1995, S. 56; Andreas Zünd, Rechtsprechung des Bundesgerichts zu den Zwangsmassnahmen im Ausländerrecht, in ZBJV 132/1996, S. 90 ff.). Diese Vorkehren können weitergehen, je konkreter das Flucht- bzw. Sicherheitsrisiko im Einzelfall ist, d.h. je konkretere Anhaltspunkte für die Notwendigkeit von Gegenmassnahmen bestehen. Unter dem Gesichtspunkt der Verhältnismässigkeit kann sodann die Dauer der Haft entscheidend sein. Je länger eine solche dauert, desto weniger einschneidend haben - dem Grundsatz nach - die Freiheitsbeschränkungen auszufallen; bei lediglich kurzer Haft können hingegen weitergehende Restriktionen zulässig sein. c) Anders als bei Untersuchungshäftlingen macht der Haftzweck bei Ausschaffungsgefangenen selber regelmässig keine Beschränkungen des Kontakts mit der Aussenwelt oder mit andern ausländerrechtlich Inhaftierten nötig. Einschränkungen können sich, soweit sie über den mit der Haft - von der Sache selber her - notwendigerweise verbundenen Sicherungsaspekt hinausgehen, nur aus den Erfordernissen des Anstaltsbetriebs oder aus konkreten Gefährdungselementen ergeben (obgenanntes Urteil vom 12. Juli BGE 122 II 299 S. 304 1996; vgl. auch UEBERSAX, a.a.O., S. 56; ZÜND, a.a.O., S. 90 ff.; AJP 1995, S. 1347 ff.). Der besonderen Situation der ausländerrechtlichen Administrativhäftlinge wird am besten in spezifisch auf die Bedürfnisse dieser Haft eingerichteten Gebäulichkeiten Rechnung getragen; ihr Vollzug in anderen Anstalten ist jedoch nicht ausgeschlossen. In diesem Fall genügt eine zellenweise Trennung von anderen Häftlingskategorien den gesetzlichen Anforderungen nicht, wohl aber die Unterbringung in von anderen Häftlingen getrennten Abteilungen derselben Anstalt, wenn die getroffene Lösung dem Zweck der getrennten Unterbringung Rechnung trägt und ein abweichendes freieres Haftregime (Gemeinschaftsräumlichkeiten, Besuchsausübung, Freizeitaktivitäten) zulässt ( BGE 122 II 49 E. 5a S. 53; unveröffentlichte Urteile vom 11. Dezember 1995 i.S. M., E. 2 u. 3, vom 27. Februar 1996 i.S. A.S., E. 3, und vom 18. April 1996 i.S. A.S., E. 4). Die Trennung von Ausländern in Vorbereitungs- und Ausschaffungshaft von andern Häftlingen soll auch äusserlich zeigen, dass die Haft nicht wegen des Verdachts einer Straftat angeordnet wurde, sondern einen administrativen Hintergrund hat ( BGE 122 II 49 E. 5a S. 53). Gewisse unvermeidliche Überschneidungen bei der Benützung der Infrastruktur müssen sich auf ein Minimum beschränken. Unbedenklich ist die zeitlich verschobene Benützung der gleichen Räumlichkeiten (z.B. beim Spaziergang) durch verschiedene Häftlingskategorien. Bauliche, organisatorische und personelle Gegebenheiten sind trotz den sich allenfalls aus den Erfordernissen des Anstaltsbetriebs oder aus Sicherheitsgründen ergebenden Sachzwängen anzupassen, soweit dies die verfassungsrechtlichen Minimalforderungen an den Vollzug ausländerrechtlicher Haft gebieten (Urteil Messaoudi vom 23. August 1995, E. 2a, veröffentlicht in EuGRZ 1995, S. 610; erwähntes Urteil des Bundesgerichts vom 12. Juli 1996; ZÜND, a.a.O., S. 90 ff.). Dem Häftling muss nebst einer geeigneten Unterbringung auf jeden Fall täglich ein einstündiger Spaziergang im Freien ermöglicht werden, ohne dass er dabei mit Untersuchungshäftlingen in Kontakt kommt ( BGE 122 II 49 E. 5a S. 53; obgenanntes Urteil vom 12. Juli 1996). Zudem ist ihm "soweit möglich", d.h. im Rahmen der den Behörden zur Verfügung stehenden Beschäftigungsmöglichkeiten, eine geeignete Tätigkeit anzubieten, wenn er sich um diese aktiv bemüht (unveröffentlichtes Urteil vom 18. April 1996 i.S. A.S., E. 4c); lediglich bei kurzer Haftdauer kann allenfalls hiervon abgesehen werden (BBl 1994 I 326f.; unveröffentlichtes Urteil vom 27. BGE 122 II 299 S. 305 Februar 1996 i.S. A.S., E. 3b). Nur soweit die bundesrechtlichen Minimalanforderungen erfüllt sind, gesteht das Bundesgericht den Kantonen eine gewisse Frist zur Verwirklichung der übrigen Besonderheiten bezüglich der Haftbedingungen für ausländerrechtliche Einsperrungen zu ( BGE 122 II 49 E. 5 b/cc S. 55 mit Hinweis). d) Gegenstand des vorliegenden Verfahrens ist die Frage, ob der Beschwerdeführer zu Recht in Haft genommen worden ist; gemäss Art. 13c Abs. 3 ANAG sind bei der Überprüfung des Haftentscheids unter anderem die Umstände des Haftvollzugs zu berücksichtigen. Dabei geht es um eine Gesamtschau; es ist zu prüfen, ob die Haftbedingungen zumutbar sind und sich die Anordnung der Ausschaffungshaft auch insofern als rechtmässig erweist. Grundsätzlich sind daher im Haftprüfungsverfahren nicht sämtliche Details des Vollzugs zu hinterfragen; entsprechende Mängel liessen sich jederzeit unabhängig von der Haftprüfung im dafür vorgesehenen Verwaltungsbeschwerde- oder allenfalls Aufsichtsverfahren rügen. Vielmehr geht es um die hauptsächlichen Haftbedingungen, welche die Zumutbarkeit der Haft als solcher beeinflussen können. Vorliegend rechtfertigt es sich immerhin ausnahmsweise, auch auf weniger wichtige Umstände des Haftvollzugs einzugehen oder allgemeinere Erwägungen, denen im vorliegenden Fall kaum Bedeutung zukommt, in die Begründung einfliessen zu lassen, da das Bundesgericht sich zum ersten Mal in einem konkreten Fall mit diesen grundsätzlichen Zusammenhängen zu befassen hat.</w:t>
      </w:r>
    </w:p>
    <w:p>
      <w:r>
        <w:rPr>
          <w:b/>
        </w:rPr>
        <w:t>E. 4</w:t>
      </w:r>
    </w:p>
    <w:p>
      <w:r>
        <w:t>a) Der Beschwerdeführer ist in einem Trakt des Flughafengefängnisses 1 untergebracht. Dieses ist grundsätzlich als Anstalt für Untersuchungshaft und für den Strafvollzug konzipiert und erstellt worden. Anwendung findet die zürcherische Verordnung über die Bezirksgefängnisse vom 24. April 1991 (Bezirksgefängnisverordnung). Gemäss § 3 Abs. 3 dieser Verordnung können mit Zustimmung der Justizdirektion administrativ festgenommene Personen bis zu ihrer Überführung in eine Anstalt in Bezirksgefängnissen untergebracht werden. Im Hinblick darauf, dass ein Teil des Flughafengefängnisses 1 auch für die Ausschaffungshaft verwendet wird, erliessen die Direktionen der Justiz und der Polizei des Kantons Zürich am 3. Mai 1995 ein Kreisschreiben über den Vollzug von Vorbereitungs- und Ausschaffungshaft. Darin ist festgehalten, dass sich die Haftbedingungen grundsätzlich nach den für den betreffenden Betrieb gültigen Vorschriften richten, wobei jedoch innerhalb deren Rahmen so weit wie möglich den besonderen Anforderungen an den BGE 122 II 299 S. 306 Vollzug der Vorbereitungs- und Ausschaffungshaft Rechnung getragen werden kann. Gestützt auf § 20 der Bezirksgefängnisverordnung wurde für das Flughafengefängnis eine Hausordnung erlassen. Nach dem erwähnten Kreisschreiben vom 3. Mai 1995 ist den Ausschaffungshäftlingen Gelegenheit zur Arbeit zu geben, soweit dies nicht zu einer Bevorzugung gegenüber arbeitsberechtigten Untersuchungsgefangenen oder arbeitspflichtigen Strafgefangenen führt; weiter kann die Besuchszeit für die Ausschaffungshäftlinge ausgedehnt und darf von den für andere Häftlingskategorien geltenden Vorschriften über die zum Besuch zugelassenen Personen abgewichen werden. b) Im Flughafengefängnis 1 waren zur Zeit des bundesgerichtlichen Augenscheins 100 Gefangene, wovon 70 Ausschaffungshäftlinge und 30 Untersuchungs- und Sicherheitsgefangene, untergebracht. Die baulichen und betrieblichen Gegebenheiten wurden beim Augenschein besichtigt und in der anschliessenden Instruktionsverhandlung erläutert. Sie lassen sich im wesentlichen wie folgt zusammenfassen: aa) Das Flughafengefängnis 1 enthält im Erdgeschoss, nebst anderen Räumlichkeiten, drei Arbeitsräume mit einer Grösse von je 30-40m2; in jedem Werkraum können 5-6 Häftlinge unter Leitung eines Aufsehers arbeiten. Sodann gibt es vier Besuchskabinen, welche mit Trennscheiben ausgestattet sind. Daneben bestehen zwei Besuchszimmer in der Grösse von ca. 8m2, die mit Tisch und Stühlen ausgestattet sind und als Anwalts- und Besprechungszimmer verwendet werden. Im Freien befinden sich Spazierhöfe von je rund 200m2 Grundfläche (je einer pro Gefängnistrakt), welche von einer ca. 4 m hohen Mauer umgeben und oben mit Maschengittern abgedeckt sind. bb) Auf zwei Stockwerken verteilt befinden sich im Flughafengefängnis 1 vier separate Zellentrakte mit je 14 Doppel- und einer Einzelzelle. Gegenwärtig werden drei Zellentrakte ausschliesslich mit Ausschaffungshäftlingen belegt, d.h. diese sind von den übrigen Häftlingskategorien getrennt untergebracht. Jeder Trakt verfügt unter anderem über einen Duschraum mit drei Duschkabinen; zwei Mal pro Woche haben die Häftlinge Gelegenheit zum Duschen. Die Zellen sind von einem Gang aus zugänglich, der selber wiederum abgeschlossen ist. Die einzelnen Zellen, in welchen zwei Häftlinge untergebracht sind - vor kurzem gab es noch einzelne Zellen mit drei Häftlingen -, weisen eine Grundfläche von 10,2 m2 auf und haben ein mit BGE 122 II 299 S. 307 Klarsichtglas versehenes vergittertes Fenster gegen aussen. Dazu kommt ein mit einer Schiebetüre vom Zellenbereich abgetrennter separater Raum mit WC und Lavabo, der künstlich entlüftet wird. In der Zelle befinden sich ein doppelstöckiges Bett, ein Tisch mit zwei Stühlen sowie ein Kasten mit zwei Abteilen. Von den Häftlingen kann gegen eine Gebühr von Fr. 1.-- pro Tag ein Fernsehapparat gemietet werden, mit welchem sich 26 verschiedene Programme empfangen lassen. Die Zellentüren sind ständig abgeschlossen. Soweit die Ausschaffungshäftlinge sich nicht in den Arbeitsräumen oder im Spazierhof befinden oder sich zwecks Befragungen oder Besuchen ausserhalb der Zelle aufhalten, sind sie Tag und Nacht in der Zelle eingeschlossen. Wenn sie nicht arbeiten können, halten sie sich somit regelmässig 23 von 24 Stunden im Tag darin auf. Andere Aufenthaltsräume bestehen nicht. Gegessen wird ebenfalls in der Zelle. cc) Unmittelbar neben dem Flughafengefängnis 1 und durch eine Passerelle damit verbunden wird das Flughafengefängnis 2 gebaut, welches - jedenfalls zu einem grossen Teil - als eigentliches Ausschaffungsgefängnis konzipiert ist. Der Rohbau ist erstellt und zurzeit findet der Innenausbau statt. Die Arbeiten gehen nach Auskunft der Justizdirektion des Kantons Zürich termingemäss voran, so dass das Ausschaffungsgefängnis voraussichtlich im Dezember 1996 übergeben und anfangs Januar 1997 in Betrieb genommen werden kann. c) Nach dem Augenschein wurden die Haftbedingungen geändert, wie die Gefängnisverwaltung dem Bundesgericht einen Tag vor der anberaumten Urteilsberatung per Fax und Telefon mitteilte. Die Gefängnisverwaltung erklärte, in jeder der drei für die Ausschaffungshaft zur Verfügung stehenden Gefängnisabteilungen je einen Gemeinschaftsraum geschaffen zu haben. In jeweils einer Zelle seien die Betten entfernt und Tische und Stühle hineingestellt worden, womit sich Platz für bis zu sechs Personen habe schaffen lassen. Es bestehe Gelegenheit zu Gesellschaftsspielen (Kartenspiele, Schach usw.) und zum gemeinsamen Fernsehen. Jeder Häftling habe die Möglichkeit, diesen Gemeinschaftsraum, zusätzlich zum täglichen einstündigen Spaziergang, für zwei Stunden pro Tag während der Woche und für eine Stunde pro Tag an Samstagen und Sonntagen zu benützen.</w:t>
      </w:r>
    </w:p>
    <w:p>
      <w:r>
        <w:rPr>
          <w:b/>
        </w:rPr>
        <w:t>E. 5</w:t>
      </w:r>
    </w:p>
    <w:p>
      <w:r>
        <w:t>a) In sämtlichen bisher beurteilten Fällen, bei denen die Haftbedingungen zu prüfen waren, unterstrich das Bundesgericht, dass BGE 122 II 299 S. 308 provisorische Lösungen zwar zulässig seien, sie bis zur Schaffung spezieller Vollzugsanstalten aber tatsächlich bereits ein verhältnismässiges Haftregime zulassen müssten. Hierzu gehört die Möglichkeit sozialer Kontakte mit anderen ausländerrechtlich Inhaftierten, was die regelmässige (aber nicht unbedingt dauernde) Benützung eines Gemeinschaftsraums oder zumindest die Möglichkeit gemeinschaftlicher Aktivitäten (Sport im Gefängnishof, weitere Aktivitäten in den Arbeitsräumen, soweit diese unbenutzt sind usw.) über den obligatorischen einstündigen Spaziergang hinaus voraussetzt. Bauliche, organisatorische und personelle Gegebenheiten sind zur Realisierung dieser Mindestanforderung auch bei Übergangslösungen bis zur Eröffnung einer allen Ansprüchen gerecht werdenden Vollzugsanstalt anzupassen. In BGE 122 II 49 ff. schützte das Bundesgericht die luzernische Übergangslösung im Amtsgefängnis Willisau bis zur Eröffnung des Ausschaffungsgefängnisses Schüpfheim Ende Mai 1996; dort standen für die ausländerrechtlich Inhaftierten aber immerhin fünf Einzelzellen, ein Duschraum, ein Aufenthaltsraum mit Kochnische und ein grosser Gang zur Verfügung, was einen den minimalen bundesrechtlichen Anforderungen genügenden Haftvollzug und namentlich hinreichende soziale Kontakte ermöglichte. In einem Entscheid vom 15. April 1996 betreffend den Kanton Genf hob das Bundesgericht hervor, dass in der fraglichen Haftanstalt auf der gleichen Etage zwei bis sechs Ausschaffungshäftlinge untergebracht seien. In der Nacht würde zwar die Abteilung geschlossen, indessen nicht auch die einzelnen Zellen; eine von diesen sei zudem zu einem Arbeitsraum umgestaltet worden. Der Beschwerdeführer habe unter Berücksichtigung des täglichen Spaziergangs von einer Stunde somit hinreichend Gelegenheit zu sozialen Kontakten (unveröffentlichtes Urteil vom 15. April 1996 i.S. D.A., E. 3b). b) Dem Anspruch des administrativ Inhaftierten auf minimale soziale Kontakte ist grundsätzlich auch im Flughafengefängnis 1 zu entsprechen. Dass dies technisch möglich ist, zeigen die Beispiele in anderen Kantonen. Wie der Kanton Zürich dem Anspruch nachkommt, ist nicht vom Bundesgericht zu entscheiden. Wenn deswegen bis zur Eröffnung des Flughafengefängnisses 2 in Zürich weniger Personen in Ausschaffungshaft genommen werden können oder zusätzliche Bau- oder Personalkosten entstehen, ist das für einen minimal verfassungskonformen Haftvollzug hinzunehmen (vgl. BGE 121 I 22 E. 4b/bb S. 28, wonach verfassungsrechtlich eine momentane Ausweitung des staatlichen Leistungsangebots bis zu einer definitiven verfassungsmässigen Lösung BGE 122 II 299 S. 309 geboten sein kann [Zürcher Numerus clausus]). § 31 der Bezirksgefängnisverordnung sieht die Unterbringung von Gefangenen in Gemeinschaftshaft vor. Danach können Gefangene in Gemeinschaftshaft mit anderen Gefangenen zusammen arbeiten und spazieren. Wo die betrieblichen und baulichen Verhältnisse dies erlauben, kann zudem die Justizdirektion die Gemeinschaftshaft auf die Freizeit ausdehnen. Ausgeschlossen ist damit zunächst eine (ständige) Isolationshaft im Sinne der Einzelhaft. Der Beschwerdeführer befindet sich indessen nicht in eigentlicher Isolationshaft, sondern belegt zusammen mit einem Mithäftling eine Doppelzelle. Bis anhin war es ihm nur möglich, etwa eine Woche im Monat zu arbeiten; während dieser Zeit konnte er die notwendigen sozialen Kontakte zu andern Mithäftlingen bei der Arbeit pflegen. An den übrigen Tagen - und bisher somit mehrheitlich - musste er aber den grössten Teil des Tages zusammen mit einem andern Häftling in der Zelle verbringen. Das Eingesperrtsein in einem relativ kleinen Zimmer über verhältnismässig lange Zeit für die Dauer von 23 Stunden am Tag - d.h. abgesehen vom täglichen einstündigen Spaziergang sowie vom zweimaligen Duschen pro Woche - berücksichtigt wesentliche Grundbedürfnisse des Menschen als sozialen Wesens nicht. Die Haftbedingungen, denen der Beschwerdeführer bisher an den Tagen ohne gemeinsame Arbeit mit andern Gefangenen unterlag, erweisen sich daher als zu restriktiv. c) Was die Zürcher Behörden hiergegen einwenden, schlägt nicht durch: Der Beschwerdeführer muss sich nicht entgegenhalten lassen, die Haftbedingungen im Flughafengefängnis 2, in dem vermutlich ab Januar 1997 die ausländerrechtlichen Inhaftierungen vollzogen werden, erlaubten künftig bessere Bedingungen. Er befindet sich heute in Ausschaffungshaft; diese hat jetzt zumindest den bundesrechtlichen Minimalanforderungen zu genügen. Den Einwand, dass ausländerrechtlich Inhaftierte (wie Untersuchungsgefangene) in bestimmten Belangen generell schlechter gestellt werden könnten als Strafgefangene, hat das Bundesgericht bereits in BGE 122 II 49 ff., aber auch im Zusammenhang mit den Haftbedingungen für Administrativhäftlinge in den Zürcher Polizeigefängnissen (Urteil vom 12. Juli 1996) verworfen. Unterschiedlichen Sicherheitsbedürfnissen ist durch Beschränkungen im Einzelfall Rechnung zu tragen. Im vorliegenden Fall muss sodann berücksichtigt werden, dass sich der Beschwerdeführer seit nunmehr schon bald vier Monaten in Ausschaffungshaft befindet und diese für weitere vier Monate bereits angeordnet ist. Er hat BGE 122 II 299 S. 310 damit schon längere Zeit in Haft verbracht und muss auch konkret damit rechnen, nochmals für etwa gleich lange Dauer in Ausschaffungshaft zu bleiben. Allfällige Einschränkungen seiner Grundrechte, namentlich seiner persönlichen Freiheit, im Vollzug wiegen daher schwer und fallen in ihren Auswirkungen bedeutsamer aus, als wenn der Beschwerdeführer lediglich eine kurze Haftdauer zu gewärtigen hätte. d) Seit dem Augenschein haben - nach Mitteilung der Gefängnisverwaltung - die Haftbedingungen geändert (vgl. E. 4c). Gemäss Art. 105 Abs. 2 OG ist das Bundesgericht aber an die Feststellung des Sachverhalts durch den Haftrichter gebunden; insbesondere können nachträgliche Veränderungen des Sachverhalts grundsätzlich nicht berücksichtigt werden (vgl. BGE 121 II 97 E. 1c, 110 E. 2c; BGE 119 Ib 193 E. 4a; ZÜND, a.a.O., S. 78 f.). Wohl hat das Bundesgericht im vorliegenden Fall eine Instruktionsverhandlung mit Augenschein durchgeführt und dabei den Sachverhalt ergänzt, worauf selbstverständlich abgestellt werden kann. Die Mitteilung der geänderten Haftbedingungen per Fax und Telefon durch die Gefängnisverwaltung ist indessen verspätet und bedeutet nicht eine formgerechte Ergänzung des Sachverhalts. Weder ist die Gefängnisverwaltung formell Partei im vorliegenden Verfahren, noch hatte der Beschwerdeführer - noch im übrigen die anderen Verfahrensbeteiligten - Gelegenheit, sich zu den neuen Haftbedingungen zu äussern. Die nachträgliche Änderung kann daher im vorliegenden Fall nicht mehr zu einem anderen Ausgang des Verfahrens führen. Hingegen nimmt das Bundesgericht davon in dem Sinne Kenntnis, dass der Kanton Zürich eine Anpassung der Haftbedingungen gemäss der Mitteilung der Gefängnisverwaltung wenigstens in Aussicht stellt, wenn nicht bereits realisiert hat, worauf er behaftet wird. Es lässt sich daraus auch schliessen - ohne dass dies ausschlaggebend zu sein braucht -, was zu realisieren im Flughafengefängnis 1 ohne grossen Aufwand möglich ist. Damit ist indessen nicht auch festgestellt, dass eine solche Regelung ebenfalls für das Flughafengefängnis 2, das als definitive Anstalt für den Vollzug von ausländerrechtlicher Administrativhaft konzipiert ist, genügen würde.</w:t>
      </w:r>
    </w:p>
    <w:p>
      <w:r>
        <w:rPr>
          <w:b/>
        </w:rPr>
        <w:t>E. 6</w:t>
      </w:r>
    </w:p>
    <w:p>
      <w:r>
        <w:t>Soweit der Beschwerdeführer kritisiert, er könne Besuche nur in einer Kabine hinter einer Trennscheibe empfangen, sowie die Kontrolle des Briefverkehrs und die beschränkte Möglichkeit privater Telefonanrufe rügt, ist auf die bundesgerichtliche Rechtsprechung in BGE 122 II 49 ff. zu verweisen: BGE 122 II 299 S. 311 a) Nach der Rechtsprechung ist eine Bewilligungspflicht für Besuche aus organisatorischen Gründen bei ausländerrechtlichen Administrativhäftlingen zulässig (vgl. das obgenannte Urteil des Bundesgerichts vom 12. Juli 1996). Der Beschwerdeführer macht nicht geltend, ihm sei je ein Besuch verweigert worden; abgesehen von seinen Vertretern erhält er offenbar ohnehin keinen Besuch. Dennoch rechtfertigt es sich aus grundsätzlichen Gründen, auf die Besuchsregelung kurz einzugehen. Die vier im Flughafengefängnis 1 vorhandenen Besuchskabinen sind mit einer Trennscheibe versehen, so dass keine Gegenstände, auch keine Schriftstücke, ausgetauscht werden können, aber auch keine Berührungen zwischen Häftling und Besucher möglich sind. Wie in der Instruktionsverhandlung ausgeführt wurde, dient die Trennscheibe ausschliesslich dazu, zu verhindern, dass den Häftlingen Drogen übergeben werden können; korrekterweise werden die Besuche nicht überwacht und die Gespräche auch nicht aufgezeichnet, wozu an sich die Möglichkeit in den Besuchskabinen bestünde. Die ausschliessliche und generelle Besuchsmöglichkeit für die Ausschaffungshäftlinge in einer mit einer Trennscheibe versehenen Kabine entspricht nicht den vom Bundesgericht entwickelten Grundsätzen. Vielmehr müssten im Einzelfall konkrete Anhaltspunkte für die Gefahr von Drogendelikten - oder allenfalls für andere Sicherheitsrisiken - bestehen, damit sich die völlige Abtrennung von Besucher und Häftlingen rechtfertigte. Trifft dies nicht zu, muss die Möglichkeit zu engeren Kontakten gewährt werden, wobei es erneut dem Kanton Zürich überlassen bleibt, wie er dies verwirklichen will. Im Regelfall dürfte es jedoch nicht erforderlich sein, Besuche in der Zelle zu gestatten. b) Eine Kontrolle der ein- und ausgehenden Post ist - eigentliche Missbräuche vorbehalten - nur und soweit zulässig, als im Einzelfall besondere Sicherheitsbedürfnisse bestehen (vgl. BGE 122 II 49 E. 5b/bb S. 54 f. [Drogenschmuggel]). Sollte im Flughafengefängnis 1 gestützt auf das dortige Reglement generell und spezifisch in bezug auf den Beschwerdeführer eine andere Praxis herrschen, verletzte dies Bundesrecht. Ferner müssen ausländerrechtlich Inhaftierte und damit auch der Beschwerdeführer im Rahmen des Sinnvollen (und nicht nur zwecks Beschaffung von Ausweispapieren und ausnahmsweise) privat und grundsätzlich auch ohne Aufsicht auf eigene Kosten telefonieren können (vgl. BGE 122 II 49 E. 5b/bb S. 55). Auch das darf nur verweigert werden, wenn dem im Einzelfall besondere und konkret erhärtete Gründe entgegenstehen. BGE 122 II 299 S. 312</w:t>
      </w:r>
    </w:p>
    <w:p>
      <w:r>
        <w:rPr>
          <w:b/>
        </w:rPr>
        <w:t>E. 7</w:t>
      </w:r>
    </w:p>
    <w:p>
      <w:r>
        <w:t>Als - teilweise offensichtlich - unbegründet erweisen sich die übrigen Rügen: a) Zwar ist der Beschwerdeführer noch minderjährig, doch gibt ihm dies grundsätzlich keinen Anspruch auf ein spezifisches Haftregime, auch wenn bei minderjährigen Häftlingen die Bedürfnisse von Personen des entsprechenden Alters zu berücksichtigen sind. Nach Art. 13c Abs. 3 ANAG ist die Anordnung von Vorbereitungs- und Ausschaffungshaft gegenüber Kindern und Jugendlichen ausgeschlossen, soweit sie das 15. Altersjahr noch nicht zurückgelegt haben. Der Gesetzgeber ging damit davon aus, dass die Haft ab dieser Altersgrenze an sich in den gleichen Einrichtungen wie für Erwachsene vollzogen werden kann. Zu Recht weisen die kantonalen Behörden darauf hin, dass sich die strafrechtlichen und für die Untersuchungshaft geltenden Bestimmungen über die Trennung von Jugendlichen und Erwachsenen nicht unbesehen auf die ausländerrechtliche Administrativhaft übertragen lassen. Geht es dort um den Schutz von leicht beeinflussbaren Jugendlichen vor Kontakten mit älteren (und eventuell verhärteten) Straftätern, besteht hier in der Regel kein solches Trennungsbedürfnis; im übrigen dient die ausländerrechtliche Administrativhaft nicht der Resozialisierung, die bei Jugendlichen allenfalls anders anzugehen ist als bei Erwachsenen. Entsprechen die Haftbedingungen den bundesrechtlichen Minimalanforderungen, ist nicht einzusehen, inwiefern sich in psychischer Hinsicht verfassungsrechtlich ein spezifischer Haftvollzug für junge Administrativhäftlinge (nach vollendetem 15. Altersjahr) gebieten würde. Besonderen Bedürfnissen kann im Rahmen eines verfassungskonformen Haftvollzugs im Einzelfall hinreichend Rechnung getragen werden; im vorliegenden Fall bestehen keine besonderen Hinweise auf solche. b) Sodann bestreitet der Beschwerdeführer nicht, beim Eintritt ins Flughafengefängnis 1 gefragt worden zu sein, welche Kost er wünsche. Sollte er heute entgegen der damals geäusserten Absicht, sich "normal" verpflegen zu wollen, doch Spezialkost für Moslems wünschen, kann er dies dem Gefängnispersonal mitteilen. Im übrigen hat sich beim Augenschein ergeben, dass im Flughafengefängnis 1 der Menüplan angesichts der Mehrzahl von Häftlingen moslemischen Glaubens ohnehin auf entsprechende Spezialkost ausgerichtet wird. Soweit der Beschwerdeführer mangelnde Lektüre bzw. Informationsmöglichkeit rügt, hätte er mit seinem Peculium, das er als Arbeitsverdienst und Entschädigung für unverschuldete Beschäftigungslosigkeit erhielt, ohne BGE 122 II 299 S. 313 weiteres Bücher, Zeitschriften oder Zeitungen in seiner Muttersprache beschaffen können. Über die Antennenanlage des Flughafengefängnisses 1 ist zudem der Empfang eines Fernsehprogramms in arabischer Sprache sichergestellt, was ihm ermöglicht, sich in seiner Sprache zu informieren. c) Was der Beschwerdeführer sonst noch vorbringt, ist von vorneherein ungeeignet, die Haftfrage zu beeinflussen, wenn nicht sogar missbräuchlich. Es erübrigt sich, darauf näher einzugehen.</w:t>
      </w:r>
    </w:p>
    <w:p>
      <w:r>
        <w:rPr>
          <w:b/>
        </w:rPr>
        <w:t>E. 8</w:t>
      </w:r>
    </w:p>
    <w:p>
      <w:r>
        <w:t>a) Zusammenfassend ist festzustellen, dass die Haftbedingungen des Beschwerdeführers im Flughafengefängnis 1 den Anforderungen von Art. 13d Abs. 2 ANAG teilweise nicht genügen. Es stellt sich die Frage, welche Rechtsfolgen hieran zu knüpfen sind. Da der Richter bei der Überprüfung der Rechtmässigkeit und der Angemessenheit der Haft die Umstände des Haftvollzugs berücksichtigen muss, können ungenügende Haftbedingungen zur Haftentlassung führen. Lässt sich indessen annehmen, dass die kantonalen Behörden kurzfristig in der Lage sind, die nötigen Korrekturen vorzunehmen, kann es auch mit einer entsprechenden Anweisung sein Bewenden haben (Urteil Messaoudi vom 23. August 1995, E. 3, veröffentlicht in EuGRZ 1995, S. 611; unveröffentlichtes Urteil vom 11. Dezember 1995 i.S. M.E., E. 3c). Dies gilt auch in einem Fall wie dem vorliegenden, wo die Haft inzwischen durch einen neuen kantonalen Entscheid verlängert worden ist. Für die Frist zur Anpassung über die ursprüngliche Haftdauer hinaus stützt sich die Haft auf den kantonalen Verlängerungsentscheid. Können vom Bundesgericht mit der erstmaligen Haftanordnung verbundene Auflagen nicht eingehalten werden, verliert dieser nach Ablauf der gesetzten Frist seine Wirkung. b) Dem Beschwerdeführer sind an denjenigen Tagen, an welchen er keine Gelegenheit zu gemeinsamer Arbeit mit andern Häftlingen hat, ausserhalb seiner Zelle soziale Kontakte zu Mitgefangenen der Abteilung über den einstündigen Spaziergang hinaus zu ermöglichen. Die vom Kanton Zürich in Aussicht gestellte bzw. bereits verwirklichte Neuregelung erfüllt diese Anforderung (vgl. E. 4c und 5d). Auf die Kontrolle der ein- und ausgehenden Briefpost ist, konkrete Missbräuche vorbehalten, zu verzichten. Unter dem gleichen Vorbehalt sind dem Beschwerdeführer private Telefongespräche auf seine Kosten zu ermöglichen. Schliesslich ist die Besuchsregelung im vorliegenden Fall an die dargelegten bundesrechtlichen Anforderungen anzupassen. Unter diesen Umständen und mit Blick darauf, dass die Ausschaffungshaft offensichtlich gerechtfertigt ist und vom BGE 122 II 299 S. 314 Beschwerdeführer zudem eine gewisse Gefahr für die öffentliche Ordnung ausgeht (Urteil vom 24. Juni 1996, E. 4), rechtfertigen die festgestellten Mängel eine unmittelbare Haftentlassung nicht. Die Verwaltungsgerichtsbeschwerde ist deshalb nur teilweise gutzuheissen, der Entscheid des Haftrichters aufzuheben und die Zustimmung zur Verlängerung der Ausschaffungshaft mit der Auflage zu erteilen, dass die Haftbedingungen sofort, spätestens aber innert Wochenfrist ab Zustellung des bundesgerichtlichen Urteils, im Sinne der Erwägungen angepasst werden. Sollte dies nicht möglich sein, wäre der Beschwerdeführer aus der Haft zu entlassen.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